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3D035A" w:rsidRPr="009A2D09" w:rsidRDefault="005A5C39" w:rsidP="003D03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5</w:t>
      </w:r>
      <w:r w:rsidR="00DC7CC8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8F3310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March</w:t>
      </w:r>
      <w:r w:rsidR="00C4119B">
        <w:rPr>
          <w:rFonts w:ascii="Arial" w:hAnsi="Arial" w:cs="Arial"/>
          <w:sz w:val="22"/>
          <w:szCs w:val="22"/>
          <w:lang w:val="en-GB"/>
        </w:rPr>
        <w:t xml:space="preserve"> 201</w:t>
      </w:r>
      <w:r w:rsidR="0010736A">
        <w:rPr>
          <w:rFonts w:ascii="Arial" w:hAnsi="Arial" w:cs="Arial"/>
          <w:sz w:val="22"/>
          <w:szCs w:val="22"/>
          <w:lang w:val="en-GB"/>
        </w:rPr>
        <w:t>9</w:t>
      </w:r>
    </w:p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5A5C39" w:rsidRDefault="00BA6C41" w:rsidP="00ED64D8">
      <w:pPr>
        <w:pStyle w:val="Default"/>
        <w:rPr>
          <w:rFonts w:ascii="Arial" w:eastAsia="Times New Roman" w:hAnsi="Arial" w:cs="Arial"/>
          <w:b/>
          <w:color w:val="auto"/>
          <w:sz w:val="22"/>
          <w:szCs w:val="22"/>
          <w:lang w:val="en-GB"/>
        </w:rPr>
      </w:pPr>
      <w:r w:rsidRPr="00BA6C41">
        <w:rPr>
          <w:rFonts w:ascii="Arial" w:eastAsia="Times New Roman" w:hAnsi="Arial" w:cs="Arial"/>
          <w:b/>
          <w:color w:val="auto"/>
          <w:sz w:val="22"/>
          <w:szCs w:val="22"/>
          <w:lang w:val="en-GB"/>
        </w:rPr>
        <w:t>YOKOHAMA to launch “ADVAN NEOVA AD08RS” with specifications dedicated for European market</w:t>
      </w:r>
    </w:p>
    <w:p w:rsidR="00BA6C41" w:rsidRPr="00DC7CC8" w:rsidRDefault="00BA6C41" w:rsidP="00ED64D8">
      <w:pPr>
        <w:pStyle w:val="Default"/>
        <w:rPr>
          <w:lang w:val="en-GB"/>
        </w:rPr>
      </w:pPr>
    </w:p>
    <w:p w:rsidR="005A5C39" w:rsidRDefault="005A5C39" w:rsidP="005A5C39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YOKOHAMA </w:t>
      </w:r>
      <w:r w:rsidRPr="005A5C39">
        <w:rPr>
          <w:rFonts w:ascii="Arial" w:hAnsi="Arial" w:cs="Arial"/>
          <w:sz w:val="22"/>
          <w:szCs w:val="22"/>
          <w:lang w:val="en-GB"/>
        </w:rPr>
        <w:t>announced today the latest addition to its global flagship ADVAN brand. The “ADVAN NEOVA AD08RS", a street sports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A5C39">
        <w:rPr>
          <w:rFonts w:ascii="Arial" w:hAnsi="Arial" w:cs="Arial"/>
          <w:sz w:val="22"/>
          <w:szCs w:val="22"/>
          <w:lang w:val="en-GB"/>
        </w:rPr>
        <w:t xml:space="preserve">re, will be marketed in Europe only from this spring. The Company plans to gradually make the tire available in 31 sizes, ranging from </w:t>
      </w:r>
    </w:p>
    <w:p w:rsidR="00444C90" w:rsidRDefault="005A5C39" w:rsidP="005A5C39">
      <w:pPr>
        <w:rPr>
          <w:rFonts w:ascii="Arial" w:hAnsi="Arial" w:cs="Arial"/>
          <w:sz w:val="22"/>
          <w:szCs w:val="22"/>
          <w:lang w:val="en-GB"/>
        </w:rPr>
      </w:pPr>
      <w:r w:rsidRPr="005A5C39">
        <w:rPr>
          <w:rFonts w:ascii="Arial" w:hAnsi="Arial" w:cs="Arial"/>
          <w:sz w:val="22"/>
          <w:szCs w:val="22"/>
          <w:lang w:val="en-GB"/>
        </w:rPr>
        <w:t xml:space="preserve">185/55R15 82V to 255/30R19 91W. </w:t>
      </w:r>
      <w:r w:rsidRPr="005A5C39">
        <w:rPr>
          <w:rFonts w:ascii="Arial" w:hAnsi="Arial" w:cs="Arial"/>
          <w:sz w:val="22"/>
          <w:szCs w:val="22"/>
          <w:lang w:val="en-GB"/>
        </w:rPr>
        <w:br/>
      </w:r>
      <w:r w:rsidRPr="005A5C39">
        <w:rPr>
          <w:rFonts w:ascii="Arial" w:hAnsi="Arial" w:cs="Arial"/>
          <w:sz w:val="22"/>
          <w:szCs w:val="22"/>
          <w:lang w:val="en-GB"/>
        </w:rPr>
        <w:br/>
        <w:t>A re-engineered version of the “ADVAN NEOVA AD08R”, the “ADVAN NEOVA AD08RS” has been fine-tuned to meet Europe’s ECE R117-02</w:t>
      </w:r>
      <w:bookmarkStart w:id="0" w:name="_GoBack"/>
      <w:bookmarkEnd w:id="0"/>
      <w:r w:rsidRPr="005A5C39">
        <w:rPr>
          <w:rFonts w:ascii="Arial" w:hAnsi="Arial" w:cs="Arial"/>
          <w:sz w:val="22"/>
          <w:szCs w:val="22"/>
          <w:lang w:val="en-GB"/>
        </w:rPr>
        <w:t xml:space="preserve"> S2WR2 regulation* and raise its environmental performance. While keeping the tread pattern that earned the “ADVAN NEOVA AD08R” a strong reputation for excellent control in dry and wet conditions and superior abrasion resistance, the “ADVAN NEOVA AD08RS” uses a new compound that reduces rolling resistance. The new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A5C39">
        <w:rPr>
          <w:rFonts w:ascii="Arial" w:hAnsi="Arial" w:cs="Arial"/>
          <w:sz w:val="22"/>
          <w:szCs w:val="22"/>
          <w:lang w:val="en-GB"/>
        </w:rPr>
        <w:t xml:space="preserve">re achieves an excellent handling and low fuel consumption that will fully satisfy driving enthusiasts craving for “speed &amp; fun”. </w:t>
      </w:r>
      <w:r w:rsidRPr="005A5C39">
        <w:rPr>
          <w:rFonts w:ascii="Arial" w:hAnsi="Arial" w:cs="Arial"/>
          <w:sz w:val="22"/>
          <w:szCs w:val="22"/>
          <w:lang w:val="en-GB"/>
        </w:rPr>
        <w:br/>
        <w:t>* ECE R117-02 is an international standard established in June 2010 by the UNECE (United Nations Economic Commission for Europe) that stipulates technical requirements for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A5C39">
        <w:rPr>
          <w:rFonts w:ascii="Arial" w:hAnsi="Arial" w:cs="Arial"/>
          <w:sz w:val="22"/>
          <w:szCs w:val="22"/>
          <w:lang w:val="en-GB"/>
        </w:rPr>
        <w:t xml:space="preserve">re noise, rolling resistance and wet grip performance. </w:t>
      </w:r>
      <w:r w:rsidRPr="005A5C39">
        <w:rPr>
          <w:rFonts w:ascii="Arial" w:hAnsi="Arial" w:cs="Arial"/>
          <w:sz w:val="22"/>
          <w:szCs w:val="22"/>
          <w:lang w:val="en-GB"/>
        </w:rPr>
        <w:br/>
      </w:r>
      <w:r w:rsidRPr="005A5C39">
        <w:rPr>
          <w:rFonts w:ascii="Arial" w:hAnsi="Arial" w:cs="Arial"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YOKOHAMA</w:t>
      </w:r>
      <w:r w:rsidRPr="005A5C39">
        <w:rPr>
          <w:rFonts w:ascii="Arial" w:hAnsi="Arial" w:cs="Arial"/>
          <w:sz w:val="22"/>
          <w:szCs w:val="22"/>
          <w:lang w:val="en-GB"/>
        </w:rPr>
        <w:t xml:space="preserve"> has established its hobby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A5C39">
        <w:rPr>
          <w:rFonts w:ascii="Arial" w:hAnsi="Arial" w:cs="Arial"/>
          <w:sz w:val="22"/>
          <w:szCs w:val="22"/>
          <w:lang w:val="en-GB"/>
        </w:rPr>
        <w:t>re strategy as one of core elements of the broader consumer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A5C39">
        <w:rPr>
          <w:rFonts w:ascii="Arial" w:hAnsi="Arial" w:cs="Arial"/>
          <w:sz w:val="22"/>
          <w:szCs w:val="22"/>
          <w:lang w:val="en-GB"/>
        </w:rPr>
        <w:t>re strategy included in the Company’s three-year medium-term management plan, Grand Design 2020 (GD2020), implemented from 2018. In line with its hobby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5A5C39">
        <w:rPr>
          <w:rFonts w:ascii="Arial" w:hAnsi="Arial" w:cs="Arial"/>
          <w:sz w:val="22"/>
          <w:szCs w:val="22"/>
          <w:lang w:val="en-GB"/>
        </w:rPr>
        <w:t>re strategy, the Company is accelerating the development of new products and expanding the size line</w:t>
      </w:r>
      <w:r>
        <w:rPr>
          <w:rFonts w:ascii="Arial" w:hAnsi="Arial" w:cs="Arial"/>
          <w:sz w:val="22"/>
          <w:szCs w:val="22"/>
          <w:lang w:val="en-GB"/>
        </w:rPr>
        <w:t>-</w:t>
      </w:r>
      <w:r w:rsidRPr="005A5C39">
        <w:rPr>
          <w:rFonts w:ascii="Arial" w:hAnsi="Arial" w:cs="Arial"/>
          <w:sz w:val="22"/>
          <w:szCs w:val="22"/>
          <w:lang w:val="en-GB"/>
        </w:rPr>
        <w:t>up of existing products suitable for use with various types of hobby vehicles, from race cars to classic cars.</w:t>
      </w:r>
    </w:p>
    <w:p w:rsidR="005A5C39" w:rsidRDefault="005A5C39" w:rsidP="005A5C39">
      <w:pPr>
        <w:rPr>
          <w:rFonts w:ascii="Arial" w:hAnsi="Arial" w:cs="Arial"/>
          <w:sz w:val="22"/>
          <w:szCs w:val="22"/>
          <w:lang w:val="en-GB"/>
        </w:rPr>
      </w:pPr>
    </w:p>
    <w:p w:rsidR="005A5C39" w:rsidRDefault="002E7AA8" w:rsidP="002E7AA8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C6AA184" wp14:editId="57BA49E3">
            <wp:extent cx="2656840" cy="396747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6312" cy="398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AA8" w:rsidRDefault="002E7AA8" w:rsidP="002E7AA8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2E7AA8">
        <w:rPr>
          <w:rFonts w:ascii="Arial" w:hAnsi="Arial" w:cs="Arial"/>
          <w:i/>
          <w:sz w:val="16"/>
          <w:szCs w:val="16"/>
          <w:lang w:val="en-GB"/>
        </w:rPr>
        <w:t>ADVAN NEOVA AD08RS</w:t>
      </w:r>
    </w:p>
    <w:p w:rsidR="002E7AA8" w:rsidRDefault="002E7AA8" w:rsidP="002E7AA8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2E7AA8" w:rsidRDefault="002E7AA8" w:rsidP="002E7AA8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2E7AA8" w:rsidRDefault="002E7AA8" w:rsidP="002E7AA8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2E7AA8" w:rsidRDefault="002E7AA8" w:rsidP="002E7AA8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2E7AA8" w:rsidRDefault="002E7AA8" w:rsidP="002E7AA8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2E7AA8" w:rsidRDefault="002E7AA8" w:rsidP="002E7AA8">
      <w:pPr>
        <w:pStyle w:val="berschrift5"/>
        <w:rPr>
          <w:rFonts w:ascii="Arial" w:hAnsi="Arial" w:cs="Arial"/>
          <w:i/>
          <w:color w:val="auto"/>
          <w:sz w:val="22"/>
          <w:szCs w:val="22"/>
          <w:lang w:val="en-GB"/>
        </w:rPr>
      </w:pPr>
      <w:r w:rsidRPr="002E7AA8">
        <w:rPr>
          <w:rFonts w:ascii="Arial" w:hAnsi="Arial" w:cs="Arial"/>
          <w:i/>
          <w:color w:val="auto"/>
          <w:sz w:val="22"/>
          <w:szCs w:val="22"/>
          <w:lang w:val="en-GB"/>
        </w:rPr>
        <w:t>Sizes to be gradually rolled out</w:t>
      </w:r>
    </w:p>
    <w:p w:rsidR="002E7AA8" w:rsidRPr="002E7AA8" w:rsidRDefault="002E7AA8" w:rsidP="002E7AA8">
      <w:pPr>
        <w:rPr>
          <w:lang w:val="en-GB"/>
        </w:rPr>
      </w:pPr>
    </w:p>
    <w:p w:rsidR="002E7AA8" w:rsidRPr="002E7AA8" w:rsidRDefault="002E7AA8" w:rsidP="002E7AA8">
      <w:r>
        <w:rPr>
          <w:noProof/>
        </w:rPr>
        <w:drawing>
          <wp:inline distT="0" distB="0" distL="0" distR="0">
            <wp:extent cx="3690294" cy="8225156"/>
            <wp:effectExtent l="0" t="0" r="0" b="0"/>
            <wp:docPr id="3" name="Grafik 3" descr="https://www.y-yokohama.com/release/low/2019030519tr00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-yokohama.com/release/low/2019030519tr005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736" cy="823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AA8" w:rsidRPr="002E7AA8" w:rsidSect="00C22B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E3" w:rsidRDefault="00BA6C41" w:rsidP="00DC23E3">
    <w:pPr>
      <w:pStyle w:val="Fuzeil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6C41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E7AA8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A5C3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A6C41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B01C13F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7AA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7A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6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13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Schulte, Nathalie</cp:lastModifiedBy>
  <cp:revision>4</cp:revision>
  <cp:lastPrinted>2014-08-28T15:02:00Z</cp:lastPrinted>
  <dcterms:created xsi:type="dcterms:W3CDTF">2019-03-05T16:57:00Z</dcterms:created>
  <dcterms:modified xsi:type="dcterms:W3CDTF">2019-03-05T17:01:00Z</dcterms:modified>
</cp:coreProperties>
</file>